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BD" w:rsidRPr="002F0E9A" w:rsidRDefault="004137BD" w:rsidP="00073E2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F0E9A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4137BD" w:rsidRPr="002F0E9A" w:rsidRDefault="007E45A9" w:rsidP="00073E26">
      <w:pPr>
        <w:pStyle w:val="ConsNonformat"/>
        <w:widowControl/>
        <w:tabs>
          <w:tab w:val="left" w:pos="6663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Ибраевский</w:t>
      </w:r>
      <w:r w:rsidR="004137BD" w:rsidRPr="002F0E9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4137BD" w:rsidRPr="002F0E9A" w:rsidRDefault="004137BD" w:rsidP="00073E2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E9A">
        <w:rPr>
          <w:rFonts w:ascii="Times New Roman" w:hAnsi="Times New Roman" w:cs="Times New Roman"/>
          <w:b/>
          <w:bCs/>
          <w:sz w:val="28"/>
          <w:szCs w:val="28"/>
        </w:rPr>
        <w:t>Альшеевский район Республики Башкортостан</w:t>
      </w:r>
    </w:p>
    <w:p w:rsidR="004137BD" w:rsidRPr="002F0E9A" w:rsidRDefault="004137BD" w:rsidP="00073E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РЕШЕНИЕ</w:t>
      </w:r>
      <w:r w:rsidR="005F274C" w:rsidRPr="002F0E9A">
        <w:rPr>
          <w:rFonts w:ascii="Times New Roman" w:hAnsi="Times New Roman" w:cs="Times New Roman"/>
          <w:sz w:val="28"/>
          <w:szCs w:val="28"/>
        </w:rPr>
        <w:t xml:space="preserve"> </w:t>
      </w:r>
      <w:r w:rsidR="005F274C" w:rsidRPr="002F0E9A">
        <w:rPr>
          <w:rFonts w:ascii="Times New Roman" w:hAnsi="Times New Roman" w:cs="Times New Roman"/>
          <w:color w:val="FF0000"/>
          <w:sz w:val="28"/>
          <w:szCs w:val="28"/>
        </w:rPr>
        <w:t>(проект)</w:t>
      </w:r>
    </w:p>
    <w:p w:rsidR="004137BD" w:rsidRPr="002F0E9A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137BD" w:rsidRPr="002F0E9A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E14EFC">
        <w:rPr>
          <w:sz w:val="28"/>
          <w:szCs w:val="28"/>
        </w:rPr>
        <w:t xml:space="preserve">, </w:t>
      </w:r>
      <w:r w:rsidRPr="002F0E9A">
        <w:rPr>
          <w:sz w:val="28"/>
          <w:szCs w:val="28"/>
        </w:rPr>
        <w:t xml:space="preserve">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7E45A9">
        <w:rPr>
          <w:sz w:val="28"/>
          <w:szCs w:val="28"/>
        </w:rPr>
        <w:t>Ибраевский</w:t>
      </w:r>
      <w:r w:rsidR="002F0E9A"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7E45A9">
        <w:rPr>
          <w:sz w:val="28"/>
          <w:szCs w:val="28"/>
        </w:rPr>
        <w:t>Ибраевский</w:t>
      </w:r>
      <w:r w:rsidR="004137BD" w:rsidRPr="002F0E9A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7E45A9">
        <w:rPr>
          <w:sz w:val="28"/>
          <w:szCs w:val="28"/>
        </w:rPr>
        <w:t>Ибраевский</w:t>
      </w:r>
      <w:r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>, определить налоговые ставки.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D8480E">
        <w:rPr>
          <w:rFonts w:ascii="Times New Roman" w:hAnsi="Times New Roman" w:cs="Times New Roman"/>
          <w:sz w:val="28"/>
          <w:szCs w:val="28"/>
        </w:rPr>
        <w:t>в следующих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2.1. 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жилых домов, </w:t>
      </w:r>
      <w:r w:rsidR="003F39E3">
        <w:rPr>
          <w:sz w:val="28"/>
          <w:szCs w:val="28"/>
        </w:rPr>
        <w:t>квартир, комнат</w:t>
      </w:r>
      <w:r w:rsidRPr="002F0E9A">
        <w:rPr>
          <w:sz w:val="28"/>
          <w:szCs w:val="28"/>
        </w:rPr>
        <w:t>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t>2</w:t>
      </w:r>
      <w:r w:rsidR="000C54D4" w:rsidRPr="002F0E9A">
        <w:rPr>
          <w:sz w:val="28"/>
          <w:szCs w:val="28"/>
        </w:rPr>
        <w:t xml:space="preserve">.2.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5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6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C54D4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2.</w:t>
      </w:r>
      <w:r w:rsidR="000D2C16" w:rsidRPr="002F0E9A">
        <w:rPr>
          <w:sz w:val="28"/>
          <w:szCs w:val="28"/>
        </w:rPr>
        <w:t>3</w:t>
      </w:r>
      <w:r w:rsidRPr="002F0E9A">
        <w:rPr>
          <w:sz w:val="28"/>
          <w:szCs w:val="28"/>
        </w:rPr>
        <w:t xml:space="preserve">.  0,5 процента </w:t>
      </w:r>
      <w:r w:rsidR="000D2C16"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2F0E9A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7E45A9">
        <w:rPr>
          <w:rFonts w:ascii="Times New Roman" w:hAnsi="Times New Roman" w:cs="Times New Roman"/>
          <w:sz w:val="28"/>
          <w:szCs w:val="28"/>
        </w:rPr>
        <w:t>Ибраевский</w:t>
      </w:r>
      <w:r w:rsidR="009E297A"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9E297A" w:rsidRPr="009E297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B11A1" w:rsidRPr="009E297A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7E45A9">
        <w:rPr>
          <w:rFonts w:ascii="Times New Roman" w:hAnsi="Times New Roman" w:cs="Times New Roman"/>
          <w:sz w:val="28"/>
          <w:szCs w:val="28"/>
          <w:highlight w:val="yellow"/>
        </w:rPr>
        <w:t>14</w:t>
      </w:r>
      <w:r w:rsidR="002B11A1" w:rsidRPr="009E297A">
        <w:rPr>
          <w:rFonts w:ascii="Times New Roman" w:hAnsi="Times New Roman" w:cs="Times New Roman"/>
          <w:sz w:val="28"/>
          <w:szCs w:val="28"/>
          <w:highlight w:val="yellow"/>
        </w:rPr>
        <w:t xml:space="preserve"> ноября 2014 года № </w:t>
      </w:r>
      <w:r w:rsidR="007E45A9">
        <w:rPr>
          <w:rFonts w:ascii="Times New Roman" w:hAnsi="Times New Roman" w:cs="Times New Roman"/>
          <w:sz w:val="28"/>
          <w:szCs w:val="28"/>
        </w:rPr>
        <w:t>215</w:t>
      </w:r>
      <w:r w:rsidR="002B11A1" w:rsidRPr="009E297A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4137BD" w:rsidRPr="007E45A9" w:rsidRDefault="002B11A1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5A9">
        <w:rPr>
          <w:rFonts w:ascii="Times New Roman" w:hAnsi="Times New Roman" w:cs="Times New Roman"/>
          <w:sz w:val="28"/>
          <w:szCs w:val="28"/>
        </w:rPr>
        <w:t xml:space="preserve">4. </w:t>
      </w:r>
      <w:r w:rsidR="00DF34DA" w:rsidRPr="007E45A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 w:rsidRPr="007E45A9">
        <w:rPr>
          <w:rFonts w:ascii="Times New Roman" w:hAnsi="Times New Roman" w:cs="Times New Roman"/>
          <w:sz w:val="28"/>
          <w:szCs w:val="28"/>
        </w:rPr>
        <w:t>Р</w:t>
      </w:r>
      <w:r w:rsidR="004137BD" w:rsidRPr="007E45A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E45A9" w:rsidRPr="007E45A9">
        <w:rPr>
          <w:rFonts w:ascii="Times New Roman" w:hAnsi="Times New Roman" w:cs="Times New Roman"/>
          <w:kern w:val="2"/>
          <w:sz w:val="28"/>
          <w:szCs w:val="28"/>
        </w:rPr>
        <w:t xml:space="preserve">обнародовать в здании Администрации сельского поселения  и </w:t>
      </w:r>
      <w:r w:rsidR="007E45A9" w:rsidRPr="007E45A9">
        <w:rPr>
          <w:rFonts w:ascii="Times New Roman" w:hAnsi="Times New Roman" w:cs="Times New Roman"/>
          <w:sz w:val="28"/>
          <w:szCs w:val="28"/>
        </w:rPr>
        <w:t xml:space="preserve">разместить  в  сети  общего </w:t>
      </w:r>
      <w:r w:rsidR="007E45A9" w:rsidRPr="007E45A9">
        <w:rPr>
          <w:rFonts w:ascii="Times New Roman" w:hAnsi="Times New Roman" w:cs="Times New Roman"/>
          <w:spacing w:val="-4"/>
          <w:sz w:val="28"/>
          <w:szCs w:val="28"/>
        </w:rPr>
        <w:t xml:space="preserve">доступа «Интернет» на официальном сайте   сельского поселения </w:t>
      </w:r>
      <w:r w:rsidR="007E45A9">
        <w:rPr>
          <w:rFonts w:ascii="Times New Roman" w:hAnsi="Times New Roman" w:cs="Times New Roman"/>
          <w:spacing w:val="-4"/>
          <w:sz w:val="28"/>
          <w:szCs w:val="28"/>
        </w:rPr>
        <w:t xml:space="preserve"> Ибраевский</w:t>
      </w:r>
      <w:r w:rsidR="007E45A9" w:rsidRPr="007E45A9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муниципального </w:t>
      </w:r>
      <w:r w:rsidR="007E45A9" w:rsidRPr="007E45A9">
        <w:rPr>
          <w:rFonts w:ascii="Times New Roman" w:hAnsi="Times New Roman" w:cs="Times New Roman"/>
          <w:spacing w:val="-6"/>
          <w:sz w:val="28"/>
          <w:szCs w:val="28"/>
        </w:rPr>
        <w:t xml:space="preserve">района   Альшеевский </w:t>
      </w:r>
      <w:r w:rsidR="007E45A9" w:rsidRPr="007E45A9">
        <w:rPr>
          <w:rFonts w:ascii="Times New Roman" w:hAnsi="Times New Roman" w:cs="Times New Roman"/>
          <w:sz w:val="28"/>
          <w:szCs w:val="28"/>
        </w:rPr>
        <w:t>район   Республики   Башкортостан</w:t>
      </w:r>
      <w:r w:rsidR="007E45A9">
        <w:rPr>
          <w:rFonts w:ascii="Times New Roman" w:hAnsi="Times New Roman" w:cs="Times New Roman"/>
          <w:sz w:val="28"/>
          <w:szCs w:val="28"/>
        </w:rPr>
        <w:t xml:space="preserve"> </w:t>
      </w:r>
      <w:r w:rsidR="00135A36" w:rsidRPr="007E45A9">
        <w:rPr>
          <w:rFonts w:ascii="Times New Roman" w:hAnsi="Times New Roman" w:cs="Times New Roman"/>
          <w:sz w:val="28"/>
          <w:szCs w:val="28"/>
        </w:rPr>
        <w:t>не позднее 30 ноября 201</w:t>
      </w:r>
      <w:r w:rsidR="008B343E" w:rsidRPr="007E45A9">
        <w:rPr>
          <w:rFonts w:ascii="Times New Roman" w:hAnsi="Times New Roman" w:cs="Times New Roman"/>
          <w:sz w:val="28"/>
          <w:szCs w:val="28"/>
        </w:rPr>
        <w:t>7</w:t>
      </w:r>
      <w:r w:rsidR="004137BD" w:rsidRPr="007E45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8B343E" w:rsidRPr="002F0E9A">
        <w:rPr>
          <w:rFonts w:ascii="Times New Roman" w:hAnsi="Times New Roman" w:cs="Times New Roman"/>
          <w:sz w:val="28"/>
          <w:szCs w:val="28"/>
        </w:rPr>
        <w:t>8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                     </w:t>
      </w:r>
      <w:r w:rsidR="007E45A9">
        <w:rPr>
          <w:sz w:val="28"/>
          <w:szCs w:val="28"/>
        </w:rPr>
        <w:t>Г.Х.Сафина</w:t>
      </w: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4137BD" w:rsidRPr="002F0E9A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с. </w:t>
      </w:r>
      <w:r w:rsidR="007E45A9">
        <w:rPr>
          <w:sz w:val="28"/>
          <w:szCs w:val="28"/>
        </w:rPr>
        <w:t>Новосепяшево</w:t>
      </w:r>
    </w:p>
    <w:p w:rsidR="004137BD" w:rsidRPr="002F0E9A" w:rsidRDefault="00802E24" w:rsidP="004137BD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>от __ октяб</w:t>
      </w:r>
      <w:r w:rsidR="004137BD" w:rsidRPr="002F0E9A">
        <w:rPr>
          <w:sz w:val="28"/>
          <w:szCs w:val="28"/>
        </w:rPr>
        <w:t>ря 201</w:t>
      </w:r>
      <w:r w:rsidRPr="002F0E9A">
        <w:rPr>
          <w:sz w:val="28"/>
          <w:szCs w:val="28"/>
        </w:rPr>
        <w:t>7</w:t>
      </w:r>
      <w:r w:rsidR="004137BD" w:rsidRPr="002F0E9A">
        <w:rPr>
          <w:sz w:val="28"/>
          <w:szCs w:val="28"/>
        </w:rPr>
        <w:t xml:space="preserve"> года</w:t>
      </w:r>
    </w:p>
    <w:p w:rsidR="00930459" w:rsidRPr="002F0E9A" w:rsidRDefault="004137BD" w:rsidP="0099742B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>№ ___</w:t>
      </w:r>
    </w:p>
    <w:sectPr w:rsidR="00930459" w:rsidRPr="002F0E9A" w:rsidSect="00DB7596">
      <w:pgSz w:w="11907" w:h="16840" w:code="9"/>
      <w:pgMar w:top="851" w:right="102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256A4"/>
    <w:rsid w:val="00053CE3"/>
    <w:rsid w:val="00073E26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4583E"/>
    <w:rsid w:val="0018665F"/>
    <w:rsid w:val="0019094B"/>
    <w:rsid w:val="00200008"/>
    <w:rsid w:val="0024698D"/>
    <w:rsid w:val="002B11A1"/>
    <w:rsid w:val="002F0E9A"/>
    <w:rsid w:val="0031753E"/>
    <w:rsid w:val="00324416"/>
    <w:rsid w:val="003665D7"/>
    <w:rsid w:val="00366EBA"/>
    <w:rsid w:val="00374571"/>
    <w:rsid w:val="003E0096"/>
    <w:rsid w:val="003F39E3"/>
    <w:rsid w:val="00401099"/>
    <w:rsid w:val="004137BD"/>
    <w:rsid w:val="00444A3C"/>
    <w:rsid w:val="00451A82"/>
    <w:rsid w:val="00486E64"/>
    <w:rsid w:val="004D43B7"/>
    <w:rsid w:val="004E77FD"/>
    <w:rsid w:val="004F66C7"/>
    <w:rsid w:val="00510320"/>
    <w:rsid w:val="0052391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7048CA"/>
    <w:rsid w:val="00773445"/>
    <w:rsid w:val="00787E8A"/>
    <w:rsid w:val="00796270"/>
    <w:rsid w:val="007A5753"/>
    <w:rsid w:val="007E45A9"/>
    <w:rsid w:val="007F57D2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F1C00"/>
    <w:rsid w:val="009020C8"/>
    <w:rsid w:val="00930459"/>
    <w:rsid w:val="009305CC"/>
    <w:rsid w:val="0095201A"/>
    <w:rsid w:val="00954874"/>
    <w:rsid w:val="00984BAC"/>
    <w:rsid w:val="00993459"/>
    <w:rsid w:val="0099742B"/>
    <w:rsid w:val="009B6A01"/>
    <w:rsid w:val="009C1C99"/>
    <w:rsid w:val="009D6861"/>
    <w:rsid w:val="009E0810"/>
    <w:rsid w:val="009E297A"/>
    <w:rsid w:val="009F6AD2"/>
    <w:rsid w:val="00A22E14"/>
    <w:rsid w:val="00A236B7"/>
    <w:rsid w:val="00A4082E"/>
    <w:rsid w:val="00A71DA0"/>
    <w:rsid w:val="00A82192"/>
    <w:rsid w:val="00A83505"/>
    <w:rsid w:val="00A90130"/>
    <w:rsid w:val="00A90DFA"/>
    <w:rsid w:val="00AD62AA"/>
    <w:rsid w:val="00AE2EAC"/>
    <w:rsid w:val="00AF2CF6"/>
    <w:rsid w:val="00B02744"/>
    <w:rsid w:val="00B02D64"/>
    <w:rsid w:val="00B4644F"/>
    <w:rsid w:val="00B56995"/>
    <w:rsid w:val="00B759EF"/>
    <w:rsid w:val="00BB0171"/>
    <w:rsid w:val="00BC677E"/>
    <w:rsid w:val="00BE61C9"/>
    <w:rsid w:val="00BF460D"/>
    <w:rsid w:val="00BF600D"/>
    <w:rsid w:val="00C21B4B"/>
    <w:rsid w:val="00C272E7"/>
    <w:rsid w:val="00C346DA"/>
    <w:rsid w:val="00C36605"/>
    <w:rsid w:val="00C41CCA"/>
    <w:rsid w:val="00C6030D"/>
    <w:rsid w:val="00C767FC"/>
    <w:rsid w:val="00CA19F0"/>
    <w:rsid w:val="00D00499"/>
    <w:rsid w:val="00D214BE"/>
    <w:rsid w:val="00D61695"/>
    <w:rsid w:val="00D63E72"/>
    <w:rsid w:val="00D80265"/>
    <w:rsid w:val="00D8480E"/>
    <w:rsid w:val="00D97363"/>
    <w:rsid w:val="00DB7596"/>
    <w:rsid w:val="00DC7908"/>
    <w:rsid w:val="00DD500F"/>
    <w:rsid w:val="00DF34DA"/>
    <w:rsid w:val="00E00C69"/>
    <w:rsid w:val="00E11F5C"/>
    <w:rsid w:val="00E14EFC"/>
    <w:rsid w:val="00E56551"/>
    <w:rsid w:val="00E66039"/>
    <w:rsid w:val="00E71978"/>
    <w:rsid w:val="00E804A1"/>
    <w:rsid w:val="00EC0D3E"/>
    <w:rsid w:val="00EE0377"/>
    <w:rsid w:val="00EE2B9A"/>
    <w:rsid w:val="00EF5986"/>
    <w:rsid w:val="00F16A6E"/>
    <w:rsid w:val="00F333F4"/>
    <w:rsid w:val="00F92402"/>
    <w:rsid w:val="00F94A15"/>
    <w:rsid w:val="00FC1AEC"/>
    <w:rsid w:val="00FC2AFC"/>
    <w:rsid w:val="00FC2D98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D568EC-E8B6-4D30-8362-13E9BF4E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E72D32DD31EF0CAC7976F66B8020DACE1440631706DDE418F577666EBFDBCAA06859EEAB08D9u2F" TargetMode="External"/><Relationship Id="rId5" Type="http://schemas.openxmlformats.org/officeDocument/2006/relationships/hyperlink" Target="consultantplus://offline/ref=A3E72D32DD31EF0CAC7976F66B8020DACE1440631706DDE418F577666EBFDBCAA06859EEAE0FD9u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PC</cp:lastModifiedBy>
  <cp:revision>2</cp:revision>
  <cp:lastPrinted>2014-10-30T06:27:00Z</cp:lastPrinted>
  <dcterms:created xsi:type="dcterms:W3CDTF">2017-11-13T07:51:00Z</dcterms:created>
  <dcterms:modified xsi:type="dcterms:W3CDTF">2017-11-13T07:51:00Z</dcterms:modified>
</cp:coreProperties>
</file>