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FB" w:rsidRDefault="00896F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96FFB" w:rsidRDefault="00896F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ИБРАЕВСКИЙ СЕЛЬСОВЕТ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896FFB" w:rsidRDefault="00896F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иных территориях и объектах в сельском поселении Ибраевский сельсовет муниципального района Альшеевский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FB" w:rsidRDefault="00896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Ибраевский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Ибраевский сельсовет муниципального района                                                     Альшеевский район Республики Башкортостан № 85 от 31.07.2012 г. Совет сельского поселения Ибраевский сельсовет муниципального района Альшеевский район Республики Башкортостан  </w:t>
      </w:r>
    </w:p>
    <w:p w:rsidR="00896FFB" w:rsidRDefault="00896FFB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 е ш и л:</w:t>
      </w:r>
    </w:p>
    <w:p w:rsidR="00896FFB" w:rsidRDefault="00896FF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Ибраевский сельсовет муниципального района Альшеевский район   Республики Башкортостан.</w:t>
      </w:r>
    </w:p>
    <w:p w:rsidR="00896FFB" w:rsidRDefault="00896FFB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896FFB" w:rsidRDefault="00896FFB">
      <w:pPr>
        <w:pStyle w:val="BodyText2"/>
      </w:pPr>
      <w:r>
        <w:t>3. Контроль за исполнением данного решения возложить на постоянную комиссию Совета по    социально-гуманитарным вопросам.</w:t>
      </w:r>
    </w:p>
    <w:p w:rsidR="00896FFB" w:rsidRDefault="00896FF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обнародования.</w:t>
      </w:r>
    </w:p>
    <w:p w:rsidR="00896FFB" w:rsidRDefault="00896FFB">
      <w:pPr>
        <w:pStyle w:val="BodyTextIndent"/>
        <w:rPr>
          <w:sz w:val="28"/>
          <w:szCs w:val="28"/>
        </w:rPr>
      </w:pPr>
    </w:p>
    <w:p w:rsidR="00896FFB" w:rsidRDefault="00896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Г.Х.Сафина</w:t>
      </w:r>
    </w:p>
    <w:p w:rsidR="00896FFB" w:rsidRDefault="00896FFB">
      <w:pPr>
        <w:pStyle w:val="BodyTextInde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6FFB" w:rsidRDefault="00896FFB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с.Новосепяшево</w:t>
      </w:r>
    </w:p>
    <w:p w:rsidR="00896FFB" w:rsidRDefault="00896FFB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 2013г.</w:t>
      </w:r>
    </w:p>
    <w:p w:rsidR="00896FFB" w:rsidRDefault="00896FFB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№_____                   </w:t>
      </w:r>
    </w:p>
    <w:p w:rsidR="00896FFB" w:rsidRDefault="00896FFB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96FFB" w:rsidRDefault="00896FFB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       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Ибраевский сельсовет муниципального  района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Башкортостан</w:t>
      </w:r>
    </w:p>
    <w:p w:rsidR="00896FFB" w:rsidRDefault="00896FFB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_______________2013г№______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размещения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иных территориях и объектах в сельском поселении Ибраевский сельсовет муниципального района Альшеевский район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6FFB" w:rsidRDefault="00896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896FFB" w:rsidRDefault="00896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 в сельском поселении Ибраевский сельсовет муниципального района Альшеевский район  Республики Башкортостан (далее Сельское поселение).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Ибраевский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 Ибраевский сельсовет муниципального района  Альшеевский район Республики Башкортостан № 85 от 31.07.2012 г.</w:t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Информационные материалы размещаться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Требования к информационным щитам</w:t>
      </w:r>
    </w:p>
    <w:p w:rsidR="00896FFB" w:rsidRDefault="00896FF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По типу размещения информационные щиты подразделяется на отдельно стоящие и настенные.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896FFB" w:rsidRDefault="00896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Габариты  информационных щитов не должны превышать 1,5 м по высоте и  2,5м  –  по ширине. 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>
        <w:rPr>
          <w:rFonts w:ascii="Times New Roman" w:hAnsi="Times New Roman" w:cs="Times New Roman"/>
          <w:color w:val="000000"/>
          <w:sz w:val="28"/>
          <w:szCs w:val="28"/>
        </w:rPr>
        <w:t>а многоквартирных домах и их придомовых территориях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помещений многоквартирного дома в соответствии со ст. 36, 44 Жилищного кодекса РФ. </w:t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территориях и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896FFB" w:rsidRDefault="0089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896FFB" w:rsidRDefault="00896F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</w:t>
      </w:r>
    </w:p>
    <w:p w:rsidR="00896FFB" w:rsidRDefault="00896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Кодексом Республики Башкортостан об административных правонарушениях от 23 июня 2011 г. N 413-з.</w:t>
      </w: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FFB" w:rsidRDefault="0089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96FFB" w:rsidRDefault="0089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FFB" w:rsidSect="00896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FB"/>
    <w:rsid w:val="008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rFonts w:cstheme="minorBid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720"/>
      <w:jc w:val="both"/>
    </w:pPr>
    <w:rPr>
      <w:rFonts w:cstheme="minorBid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6FF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1344</Words>
  <Characters>7666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2013-09-26T04:21:00Z</cp:lastPrinted>
  <dcterms:created xsi:type="dcterms:W3CDTF">2013-07-04T10:35:00Z</dcterms:created>
  <dcterms:modified xsi:type="dcterms:W3CDTF">2013-09-26T04:22:00Z</dcterms:modified>
</cp:coreProperties>
</file>