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106" w:type="dxa"/>
        <w:tblBorders>
          <w:bottom w:val="double" w:sz="18" w:space="0" w:color="auto"/>
        </w:tblBorders>
        <w:tblLayout w:type="fixed"/>
        <w:tblLook w:val="0000"/>
      </w:tblPr>
      <w:tblGrid>
        <w:gridCol w:w="4678"/>
        <w:gridCol w:w="1559"/>
        <w:gridCol w:w="4042"/>
      </w:tblGrid>
      <w:tr w:rsidR="00210468" w:rsidTr="00210468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0468" w:rsidRDefault="00210468" w:rsidP="009C2540">
            <w:pPr>
              <w:ind w:right="-21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БАШ</w:t>
            </w:r>
            <w:r>
              <w:rPr>
                <w:rFonts w:ascii="BelZAGZ" w:hAnsi="BelZAGZ" w:cs="BelZAGZ"/>
                <w:b/>
                <w:bCs/>
                <w:spacing w:val="36"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ОРТОСТАН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РЕСПУБЛИКАҺЫ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ИБРАЙ</w:t>
            </w: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210468" w:rsidRPr="00731162" w:rsidRDefault="00210468" w:rsidP="009C2540">
            <w:pPr>
              <w:pStyle w:val="a5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</w:pPr>
            <w:r w:rsidRPr="00731162"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210468" w:rsidRPr="00731162" w:rsidRDefault="00210468" w:rsidP="009C2540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      </w:t>
            </w:r>
          </w:p>
          <w:p w:rsidR="00210468" w:rsidRPr="00731162" w:rsidRDefault="00210468" w:rsidP="009C2540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(</w:t>
            </w:r>
            <w:r w:rsidRPr="00731162">
              <w:rPr>
                <w:rStyle w:val="a6"/>
                <w:rFonts w:ascii="BelZAGZ" w:hAnsi="BelZAGZ" w:cs="BelZAGZ"/>
                <w:sz w:val="16"/>
                <w:szCs w:val="16"/>
              </w:rPr>
              <w:t>БАШ</w:t>
            </w:r>
            <w:r w:rsidRPr="00731162">
              <w:rPr>
                <w:rStyle w:val="a6"/>
                <w:rFonts w:ascii="BelZAGZ" w:hAnsi="BelZAGZ" w:cs="BelZAGZ"/>
              </w:rPr>
              <w:t>3</w:t>
            </w:r>
            <w:r w:rsidRPr="00731162">
              <w:rPr>
                <w:rStyle w:val="a6"/>
                <w:rFonts w:ascii="BelZAGZ" w:hAnsi="BelZAGZ" w:cs="BelZAGZ"/>
                <w:sz w:val="16"/>
                <w:szCs w:val="16"/>
              </w:rPr>
              <w:t>ОРТОСТАН</w:t>
            </w:r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 РЕСПУБЛИКАҺ</w:t>
            </w:r>
            <w:proofErr w:type="gramStart"/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>Ы</w:t>
            </w:r>
            <w:proofErr w:type="gramEnd"/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 xml:space="preserve">  ӘЛШӘЙ  РАЙОНЫ  ИБРАЙ  АУЫЛ  СОВЕТЫ)</w:t>
            </w:r>
          </w:p>
          <w:p w:rsidR="00210468" w:rsidRPr="00731162" w:rsidRDefault="00210468" w:rsidP="009C2540">
            <w:pPr>
              <w:pStyle w:val="a5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</w:p>
          <w:p w:rsidR="00210468" w:rsidRPr="00731162" w:rsidRDefault="00210468" w:rsidP="009C2540">
            <w:pPr>
              <w:pStyle w:val="a5"/>
              <w:jc w:val="center"/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0468" w:rsidRPr="00731162" w:rsidRDefault="00210468" w:rsidP="009C2540">
            <w:pPr>
              <w:pStyle w:val="a3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468" w:rsidRDefault="00210468" w:rsidP="009C2540">
            <w:pPr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10468" w:rsidRDefault="00210468" w:rsidP="009C2540">
            <w:pPr>
              <w:ind w:left="-47" w:right="-13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>ИБРАЕВ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210468" w:rsidRDefault="00210468" w:rsidP="009C2540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10468" w:rsidRPr="00731162" w:rsidRDefault="00210468" w:rsidP="009C2540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</w:p>
          <w:p w:rsidR="00210468" w:rsidRPr="00731162" w:rsidRDefault="00210468" w:rsidP="009C2540">
            <w:pPr>
              <w:pStyle w:val="a5"/>
              <w:jc w:val="center"/>
              <w:rPr>
                <w:rStyle w:val="a6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6"/>
                <w:rFonts w:ascii="a_Timer(15%) Bashkir" w:hAnsi="a_Timer(15%) Bashkir" w:cs="a_Timer(15%) Bashkir"/>
                <w:sz w:val="16"/>
                <w:szCs w:val="16"/>
              </w:rPr>
              <w:t>(ИБРАЕВСКИЙ  СЕЛЬСОВЕТ АЛЬШЕЕВСКОГО  РАЙОНА  РЕСПУБЛИКИ  БАШКОРТОСТАН)</w:t>
            </w:r>
          </w:p>
          <w:p w:rsidR="00210468" w:rsidRPr="00731162" w:rsidRDefault="00210468" w:rsidP="009C2540">
            <w:pPr>
              <w:pStyle w:val="a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10468" w:rsidRDefault="00210468" w:rsidP="00210468">
      <w:pPr>
        <w:pStyle w:val="a3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210468" w:rsidRDefault="00210468" w:rsidP="002104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АРАР  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>РЕШЕНИЕ</w:t>
      </w:r>
    </w:p>
    <w:p w:rsidR="00210468" w:rsidRDefault="00210468" w:rsidP="00210468">
      <w:pPr>
        <w:pStyle w:val="a3"/>
        <w:jc w:val="center"/>
        <w:rPr>
          <w:rFonts w:ascii="Arial" w:hAnsi="Arial" w:cs="Arial"/>
          <w:spacing w:val="50"/>
          <w:sz w:val="18"/>
          <w:szCs w:val="18"/>
        </w:rPr>
      </w:pPr>
    </w:p>
    <w:p w:rsidR="00210468" w:rsidRPr="00BE2D76" w:rsidRDefault="0089353E" w:rsidP="00210468">
      <w:pPr>
        <w:pStyle w:val="a3"/>
        <w:jc w:val="center"/>
        <w:rPr>
          <w:rFonts w:ascii="a_Timer(15%) Bashkir" w:hAnsi="a_Timer(15%) Bashkir" w:cs="a_Timer(15%) Bashkir"/>
          <w:b/>
          <w:bCs/>
        </w:rPr>
      </w:pPr>
      <w:r>
        <w:rPr>
          <w:rFonts w:ascii="a_Timer(15%) Bashkir" w:hAnsi="a_Timer(15%) Bashkir" w:cs="a_Timer(15%) Bashkir"/>
          <w:b/>
          <w:bCs/>
        </w:rPr>
        <w:t>26 декабрь</w:t>
      </w:r>
      <w:r w:rsidR="00210468" w:rsidRPr="00BE2D76">
        <w:rPr>
          <w:rFonts w:ascii="a_Timer(15%) Bashkir" w:hAnsi="a_Timer(15%) Bashkir" w:cs="a_Timer(15%) Bashkir"/>
          <w:b/>
          <w:bCs/>
        </w:rPr>
        <w:t xml:space="preserve">  2016 </w:t>
      </w:r>
      <w:proofErr w:type="spellStart"/>
      <w:r w:rsidR="00210468" w:rsidRPr="00BE2D76">
        <w:rPr>
          <w:rFonts w:ascii="a_Timer(15%) Bashkir" w:hAnsi="a_Timer(15%) Bashkir" w:cs="a_Timer(15%) Bashkir"/>
          <w:b/>
          <w:bCs/>
        </w:rPr>
        <w:t>й</w:t>
      </w:r>
      <w:proofErr w:type="spellEnd"/>
      <w:r w:rsidR="00210468" w:rsidRPr="00BE2D76">
        <w:rPr>
          <w:rFonts w:ascii="a_Timer(15%) Bashkir" w:hAnsi="a_Timer(15%) Bashkir" w:cs="a_Timer(15%) Bashkir"/>
          <w:b/>
          <w:bCs/>
        </w:rPr>
        <w:t xml:space="preserve">.     </w:t>
      </w:r>
      <w:r w:rsidR="00210468">
        <w:rPr>
          <w:rFonts w:ascii="a_Timer(15%) Bashkir" w:hAnsi="a_Timer(15%) Bashkir" w:cs="a_Timer(15%) Bashkir"/>
          <w:b/>
          <w:bCs/>
        </w:rPr>
        <w:t xml:space="preserve">                      </w:t>
      </w:r>
      <w:r w:rsidR="00210468" w:rsidRPr="00BE2D76">
        <w:rPr>
          <w:rFonts w:ascii="a_Timer(15%) Bashkir" w:hAnsi="a_Timer(15%) Bashkir" w:cs="a_Timer(15%) Bashkir"/>
          <w:b/>
          <w:bCs/>
        </w:rPr>
        <w:t xml:space="preserve">   № </w:t>
      </w:r>
      <w:r w:rsidR="00210468">
        <w:rPr>
          <w:rFonts w:ascii="a_Timer(15%) Bashkir" w:hAnsi="a_Timer(15%) Bashkir" w:cs="a_Timer(15%) Bashkir"/>
          <w:b/>
          <w:bCs/>
        </w:rPr>
        <w:t xml:space="preserve"> </w:t>
      </w:r>
      <w:r w:rsidR="00210468" w:rsidRPr="00BE2D76">
        <w:rPr>
          <w:rFonts w:ascii="a_Timer(15%) Bashkir" w:hAnsi="a_Timer(15%) Bashkir" w:cs="a_Timer(15%) Bashkir"/>
          <w:b/>
          <w:bCs/>
        </w:rPr>
        <w:t xml:space="preserve">   </w:t>
      </w:r>
      <w:r w:rsidR="00210468">
        <w:rPr>
          <w:rFonts w:ascii="a_Timer(15%) Bashkir" w:hAnsi="a_Timer(15%) Bashkir" w:cs="a_Timer(15%) Bashkir"/>
          <w:b/>
          <w:bCs/>
        </w:rPr>
        <w:t>7</w:t>
      </w:r>
      <w:r>
        <w:rPr>
          <w:rFonts w:ascii="a_Timer(15%) Bashkir" w:hAnsi="a_Timer(15%) Bashkir" w:cs="a_Timer(15%) Bashkir"/>
          <w:b/>
          <w:bCs/>
        </w:rPr>
        <w:t>8</w:t>
      </w:r>
      <w:r w:rsidR="00210468" w:rsidRPr="00BE2D76">
        <w:rPr>
          <w:rFonts w:ascii="a_Timer(15%) Bashkir" w:hAnsi="a_Timer(15%) Bashkir" w:cs="a_Timer(15%) Bashkir"/>
          <w:b/>
          <w:bCs/>
        </w:rPr>
        <w:t xml:space="preserve">        </w:t>
      </w:r>
      <w:r w:rsidR="00210468">
        <w:rPr>
          <w:rFonts w:ascii="a_Timer(15%) Bashkir" w:hAnsi="a_Timer(15%) Bashkir" w:cs="a_Timer(15%) Bashkir"/>
          <w:b/>
          <w:bCs/>
        </w:rPr>
        <w:t xml:space="preserve">        </w:t>
      </w:r>
      <w:r w:rsidR="00210468" w:rsidRPr="00BE2D76">
        <w:rPr>
          <w:rFonts w:ascii="a_Timer(15%) Bashkir" w:hAnsi="a_Timer(15%) Bashkir" w:cs="a_Timer(15%) Bashkir"/>
          <w:b/>
          <w:bCs/>
        </w:rPr>
        <w:t xml:space="preserve">      </w:t>
      </w:r>
      <w:r>
        <w:rPr>
          <w:rFonts w:ascii="a_Timer(15%) Bashkir" w:hAnsi="a_Timer(15%) Bashkir" w:cs="a_Timer(15%) Bashkir"/>
          <w:b/>
          <w:bCs/>
        </w:rPr>
        <w:t>26 декабря</w:t>
      </w:r>
      <w:r w:rsidR="00210468" w:rsidRPr="00BE2D76">
        <w:rPr>
          <w:rFonts w:ascii="a_Timer(15%) Bashkir" w:hAnsi="a_Timer(15%) Bashkir" w:cs="a_Timer(15%) Bashkir"/>
          <w:b/>
          <w:bCs/>
        </w:rPr>
        <w:t xml:space="preserve">  2016  г.</w:t>
      </w:r>
    </w:p>
    <w:p w:rsidR="00210468" w:rsidRDefault="00210468" w:rsidP="00210468">
      <w:pPr>
        <w:jc w:val="center"/>
        <w:rPr>
          <w:sz w:val="28"/>
          <w:szCs w:val="28"/>
        </w:rPr>
      </w:pPr>
    </w:p>
    <w:p w:rsidR="00421198" w:rsidRPr="00421198" w:rsidRDefault="00421198" w:rsidP="00421198">
      <w:pPr>
        <w:pStyle w:val="3"/>
        <w:ind w:firstLine="851"/>
        <w:jc w:val="center"/>
        <w:rPr>
          <w:sz w:val="28"/>
          <w:szCs w:val="28"/>
        </w:rPr>
      </w:pPr>
      <w:r w:rsidRPr="00421198">
        <w:rPr>
          <w:sz w:val="28"/>
          <w:szCs w:val="28"/>
        </w:rPr>
        <w:t>«О БЮДЖЕТЕ СЕЛЬСКОГО ПОСЕЛЕНИЯ</w:t>
      </w:r>
    </w:p>
    <w:p w:rsidR="00421198" w:rsidRPr="00421198" w:rsidRDefault="00421198" w:rsidP="00421198">
      <w:pPr>
        <w:pStyle w:val="3"/>
        <w:ind w:firstLine="851"/>
        <w:jc w:val="center"/>
        <w:rPr>
          <w:sz w:val="28"/>
          <w:szCs w:val="28"/>
        </w:rPr>
      </w:pPr>
      <w:r w:rsidRPr="00421198">
        <w:rPr>
          <w:sz w:val="28"/>
          <w:szCs w:val="28"/>
        </w:rPr>
        <w:t xml:space="preserve">ИБРАЕВСКИЙ СЕЛЬСОВЕТ МУНИЦИПАЛЬНОГО РАЙОНА АЛЬШЕЕВСКИЙ РАЙОН </w:t>
      </w:r>
    </w:p>
    <w:p w:rsidR="00421198" w:rsidRPr="00421198" w:rsidRDefault="00421198" w:rsidP="00421198">
      <w:pPr>
        <w:pStyle w:val="3"/>
        <w:ind w:firstLine="851"/>
        <w:jc w:val="center"/>
        <w:rPr>
          <w:sz w:val="28"/>
          <w:szCs w:val="28"/>
        </w:rPr>
      </w:pPr>
      <w:r w:rsidRPr="00421198">
        <w:rPr>
          <w:sz w:val="28"/>
          <w:szCs w:val="28"/>
        </w:rPr>
        <w:t>РЕСПУБЛИКИ БАШКОРТОСТАН</w:t>
      </w:r>
    </w:p>
    <w:p w:rsidR="00421198" w:rsidRPr="00421198" w:rsidRDefault="00421198" w:rsidP="00421198">
      <w:pPr>
        <w:pStyle w:val="3"/>
        <w:ind w:firstLine="851"/>
        <w:jc w:val="center"/>
        <w:rPr>
          <w:sz w:val="28"/>
          <w:szCs w:val="28"/>
        </w:rPr>
      </w:pPr>
      <w:r w:rsidRPr="00421198">
        <w:rPr>
          <w:sz w:val="28"/>
          <w:szCs w:val="28"/>
        </w:rPr>
        <w:t>НА 2017 ГОД И НА ПЛАНОВЫЙ ПЕРИОД 2018-2019 ГОДОВ»</w:t>
      </w:r>
    </w:p>
    <w:p w:rsidR="00421198" w:rsidRPr="00421198" w:rsidRDefault="00421198" w:rsidP="00421198">
      <w:pPr>
        <w:pStyle w:val="3"/>
        <w:ind w:firstLine="851"/>
        <w:jc w:val="center"/>
        <w:rPr>
          <w:sz w:val="28"/>
          <w:szCs w:val="28"/>
        </w:rPr>
      </w:pPr>
      <w:r w:rsidRPr="00421198">
        <w:rPr>
          <w:sz w:val="28"/>
          <w:szCs w:val="28"/>
        </w:rPr>
        <w:t xml:space="preserve"> 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 xml:space="preserve">Совет сельского поселения </w:t>
      </w:r>
      <w:proofErr w:type="spellStart"/>
      <w:r w:rsidRPr="00421198">
        <w:rPr>
          <w:sz w:val="28"/>
          <w:szCs w:val="28"/>
        </w:rPr>
        <w:t>Ибраевский</w:t>
      </w:r>
      <w:proofErr w:type="spellEnd"/>
      <w:r w:rsidRPr="00421198">
        <w:rPr>
          <w:sz w:val="28"/>
          <w:szCs w:val="28"/>
        </w:rPr>
        <w:t xml:space="preserve"> сельсовет муниципального района </w:t>
      </w:r>
      <w:proofErr w:type="spellStart"/>
      <w:r w:rsidRPr="00421198">
        <w:rPr>
          <w:sz w:val="28"/>
          <w:szCs w:val="28"/>
        </w:rPr>
        <w:t>Альшеевский</w:t>
      </w:r>
      <w:proofErr w:type="spellEnd"/>
      <w:r w:rsidRPr="00421198">
        <w:rPr>
          <w:sz w:val="28"/>
          <w:szCs w:val="28"/>
        </w:rPr>
        <w:t xml:space="preserve"> район Республики Башкортостан </w:t>
      </w:r>
      <w:proofErr w:type="spellStart"/>
      <w:r w:rsidRPr="00421198">
        <w:rPr>
          <w:spacing w:val="20"/>
          <w:sz w:val="28"/>
          <w:szCs w:val="28"/>
        </w:rPr>
        <w:t>рещил</w:t>
      </w:r>
      <w:proofErr w:type="spellEnd"/>
      <w:r w:rsidRPr="00421198">
        <w:rPr>
          <w:sz w:val="28"/>
          <w:szCs w:val="28"/>
        </w:rPr>
        <w:t>: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noProof/>
          <w:sz w:val="28"/>
          <w:szCs w:val="28"/>
        </w:rPr>
        <w:t>1.</w:t>
      </w:r>
      <w:r w:rsidRPr="00421198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421198">
        <w:rPr>
          <w:sz w:val="28"/>
          <w:szCs w:val="28"/>
        </w:rPr>
        <w:t>Ибраевский</w:t>
      </w:r>
      <w:proofErr w:type="spellEnd"/>
      <w:r w:rsidRPr="00421198">
        <w:rPr>
          <w:sz w:val="28"/>
          <w:szCs w:val="28"/>
        </w:rPr>
        <w:t xml:space="preserve"> сельсовет муниципального района </w:t>
      </w:r>
      <w:proofErr w:type="spellStart"/>
      <w:r w:rsidRPr="00421198">
        <w:rPr>
          <w:sz w:val="28"/>
          <w:szCs w:val="28"/>
        </w:rPr>
        <w:t>Альшеевский</w:t>
      </w:r>
      <w:proofErr w:type="spellEnd"/>
      <w:r w:rsidRPr="00421198">
        <w:rPr>
          <w:sz w:val="28"/>
          <w:szCs w:val="28"/>
        </w:rPr>
        <w:t xml:space="preserve"> район Республики  Башкортостан (далее - бюджет сельского поселения) на</w:t>
      </w:r>
      <w:r w:rsidRPr="00421198">
        <w:rPr>
          <w:noProof/>
          <w:sz w:val="28"/>
          <w:szCs w:val="28"/>
        </w:rPr>
        <w:t xml:space="preserve"> 2017</w:t>
      </w:r>
      <w:r w:rsidRPr="00421198">
        <w:rPr>
          <w:sz w:val="28"/>
          <w:szCs w:val="28"/>
        </w:rPr>
        <w:t xml:space="preserve"> год: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>1) прогнозируемый общий объем доходов бюджета сельского поселения в сумме 1 895 200 рублей;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 xml:space="preserve">2) общий объем расходов  бюджета сельского поселения в сумме 1 895 200 рублей. 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>3) прогнозируемый дефицит (</w:t>
      </w:r>
      <w:proofErr w:type="spellStart"/>
      <w:r w:rsidRPr="00421198">
        <w:rPr>
          <w:sz w:val="28"/>
          <w:szCs w:val="28"/>
        </w:rPr>
        <w:t>профицит</w:t>
      </w:r>
      <w:proofErr w:type="spellEnd"/>
      <w:r w:rsidRPr="00421198">
        <w:rPr>
          <w:sz w:val="28"/>
          <w:szCs w:val="28"/>
        </w:rPr>
        <w:t>)  бюджета сельского поселения 0,0  рублей.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>2. Утвердить основные характеристики бюджета сельского поселения на плановый период 2018 и 2019 годов.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>1) прогнозируемый общий объем доходов бюджета сельского поселения   на 2018  год в сумме 1 856 200 рублей и на 2019 год в сумме 1 906 600 рублей;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>2) общий объем расходов бюджета сельского поселения на 2018 год в сумме  1 856 200 рублей, и на 2019 год в сумме 1 906 600 рублей;</w:t>
      </w:r>
    </w:p>
    <w:p w:rsidR="00421198" w:rsidRPr="00421198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>3) прогнозируемый дефицит (</w:t>
      </w:r>
      <w:proofErr w:type="spellStart"/>
      <w:r w:rsidRPr="00421198">
        <w:rPr>
          <w:sz w:val="28"/>
          <w:szCs w:val="28"/>
        </w:rPr>
        <w:t>профицит</w:t>
      </w:r>
      <w:proofErr w:type="spellEnd"/>
      <w:r w:rsidRPr="00421198">
        <w:rPr>
          <w:sz w:val="28"/>
          <w:szCs w:val="28"/>
        </w:rPr>
        <w:t>)  бюджета сельского поселения на 2018 год 0,0  рублей и на 2019 год 0,0  рублей.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421198">
        <w:rPr>
          <w:sz w:val="28"/>
          <w:szCs w:val="28"/>
        </w:rPr>
        <w:t xml:space="preserve">2. </w:t>
      </w:r>
      <w:proofErr w:type="gramStart"/>
      <w:r w:rsidRPr="00421198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 w:rsidRPr="00421198">
        <w:rPr>
          <w:sz w:val="28"/>
          <w:szCs w:val="28"/>
        </w:rPr>
        <w:t>Ибраевский</w:t>
      </w:r>
      <w:proofErr w:type="spellEnd"/>
      <w:r w:rsidRPr="00421198">
        <w:rPr>
          <w:sz w:val="28"/>
          <w:szCs w:val="28"/>
        </w:rPr>
        <w:t xml:space="preserve"> сельсовет муниципального района </w:t>
      </w:r>
      <w:proofErr w:type="spellStart"/>
      <w:r w:rsidRPr="00421198">
        <w:rPr>
          <w:sz w:val="28"/>
          <w:szCs w:val="28"/>
        </w:rPr>
        <w:t>Альшеевский</w:t>
      </w:r>
      <w:proofErr w:type="spellEnd"/>
      <w:r w:rsidRPr="00421198">
        <w:rPr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 w:rsidRPr="00421198">
        <w:rPr>
          <w:sz w:val="28"/>
          <w:szCs w:val="28"/>
        </w:rPr>
        <w:t>Альшеевский</w:t>
      </w:r>
      <w:proofErr w:type="spellEnd"/>
      <w:r w:rsidRPr="00421198">
        <w:rPr>
          <w:sz w:val="28"/>
          <w:szCs w:val="28"/>
        </w:rPr>
        <w:t xml:space="preserve"> </w:t>
      </w:r>
      <w:r w:rsidRPr="00421198">
        <w:rPr>
          <w:sz w:val="28"/>
          <w:szCs w:val="28"/>
        </w:rPr>
        <w:lastRenderedPageBreak/>
        <w:t>район Республики Башкортост</w:t>
      </w:r>
      <w:r w:rsidRPr="00571FE2">
        <w:rPr>
          <w:sz w:val="28"/>
          <w:szCs w:val="28"/>
        </w:rPr>
        <w:t>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прибыли муниципальных унитарных предприятий».</w:t>
      </w:r>
    </w:p>
    <w:p w:rsidR="00421198" w:rsidRPr="00571FE2" w:rsidRDefault="00421198" w:rsidP="00421198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421198" w:rsidRPr="00571FE2" w:rsidRDefault="00421198" w:rsidP="00421198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годов согласно приложению 4 к настоящему Решению.</w:t>
      </w:r>
    </w:p>
    <w:p w:rsidR="00421198" w:rsidRPr="00EA63EF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6. </w:t>
      </w:r>
      <w:r w:rsidRPr="00571FE2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в </w:t>
      </w:r>
      <w:r w:rsidRPr="00EA63EF">
        <w:rPr>
          <w:sz w:val="28"/>
          <w:szCs w:val="28"/>
        </w:rPr>
        <w:t>общей сумме 1</w:t>
      </w:r>
      <w:r>
        <w:rPr>
          <w:sz w:val="28"/>
          <w:szCs w:val="28"/>
        </w:rPr>
        <w:t> 334 200</w:t>
      </w:r>
      <w:r w:rsidRPr="00EA63EF">
        <w:rPr>
          <w:sz w:val="28"/>
          <w:szCs w:val="28"/>
        </w:rPr>
        <w:t xml:space="preserve"> рублей, в том числе из бюджета муниципального района </w:t>
      </w:r>
      <w:proofErr w:type="spellStart"/>
      <w:r w:rsidRPr="00EA63EF">
        <w:rPr>
          <w:sz w:val="28"/>
          <w:szCs w:val="28"/>
        </w:rPr>
        <w:t>Альшеевский</w:t>
      </w:r>
      <w:proofErr w:type="spellEnd"/>
      <w:r w:rsidRPr="00EA63E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764 500</w:t>
      </w:r>
      <w:r w:rsidRPr="00EA63EF">
        <w:rPr>
          <w:sz w:val="28"/>
          <w:szCs w:val="28"/>
        </w:rPr>
        <w:t xml:space="preserve"> рублей</w:t>
      </w:r>
      <w:proofErr w:type="gramStart"/>
      <w:r w:rsidRPr="00EA63EF">
        <w:rPr>
          <w:sz w:val="28"/>
          <w:szCs w:val="28"/>
        </w:rPr>
        <w:t xml:space="preserve">  ,</w:t>
      </w:r>
      <w:proofErr w:type="gramEnd"/>
      <w:r w:rsidRPr="00EA63EF">
        <w:rPr>
          <w:sz w:val="28"/>
          <w:szCs w:val="28"/>
        </w:rPr>
        <w:t xml:space="preserve"> на   201</w:t>
      </w:r>
      <w:r>
        <w:rPr>
          <w:sz w:val="28"/>
          <w:szCs w:val="28"/>
        </w:rPr>
        <w:t>8</w:t>
      </w:r>
      <w:r w:rsidRPr="00EA63EF">
        <w:rPr>
          <w:sz w:val="28"/>
          <w:szCs w:val="28"/>
        </w:rPr>
        <w:t xml:space="preserve"> год в общей сумме 1 </w:t>
      </w:r>
      <w:r>
        <w:rPr>
          <w:sz w:val="28"/>
          <w:szCs w:val="28"/>
        </w:rPr>
        <w:t>277</w:t>
      </w:r>
      <w:r w:rsidRPr="00EA63E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A63EF">
        <w:rPr>
          <w:sz w:val="28"/>
          <w:szCs w:val="28"/>
        </w:rPr>
        <w:t xml:space="preserve">00 рублей , в том числе из бюджета муниципального района </w:t>
      </w:r>
      <w:proofErr w:type="spellStart"/>
      <w:r w:rsidRPr="00EA63EF">
        <w:rPr>
          <w:sz w:val="28"/>
          <w:szCs w:val="28"/>
        </w:rPr>
        <w:t>Альшеевский</w:t>
      </w:r>
      <w:proofErr w:type="spellEnd"/>
      <w:r w:rsidRPr="00EA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63EF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707 500 </w:t>
      </w:r>
      <w:r w:rsidRPr="00EA63EF">
        <w:rPr>
          <w:sz w:val="28"/>
          <w:szCs w:val="28"/>
        </w:rPr>
        <w:t xml:space="preserve"> рублей, и на 201</w:t>
      </w:r>
      <w:r>
        <w:rPr>
          <w:sz w:val="28"/>
          <w:szCs w:val="28"/>
        </w:rPr>
        <w:t>9</w:t>
      </w:r>
      <w:r w:rsidRPr="00EA63EF">
        <w:rPr>
          <w:sz w:val="28"/>
          <w:szCs w:val="28"/>
        </w:rPr>
        <w:t xml:space="preserve"> год в общей сумме 1 </w:t>
      </w:r>
      <w:r>
        <w:rPr>
          <w:sz w:val="28"/>
          <w:szCs w:val="28"/>
        </w:rPr>
        <w:t>309</w:t>
      </w:r>
      <w:r w:rsidRPr="00EA63E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A63EF">
        <w:rPr>
          <w:sz w:val="28"/>
          <w:szCs w:val="28"/>
        </w:rPr>
        <w:t xml:space="preserve">00 рублей, в том числе из бюджета муниципального района </w:t>
      </w:r>
      <w:proofErr w:type="spellStart"/>
      <w:r w:rsidRPr="00EA63EF">
        <w:rPr>
          <w:sz w:val="28"/>
          <w:szCs w:val="28"/>
        </w:rPr>
        <w:t>Альшеевский</w:t>
      </w:r>
      <w:proofErr w:type="spellEnd"/>
      <w:r w:rsidRPr="00EA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63EF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 </w:t>
      </w:r>
      <w:r w:rsidRPr="00EA63EF">
        <w:rPr>
          <w:sz w:val="28"/>
          <w:szCs w:val="28"/>
        </w:rPr>
        <w:t xml:space="preserve">Республики Башкортостан  </w:t>
      </w:r>
      <w:r>
        <w:rPr>
          <w:sz w:val="28"/>
          <w:szCs w:val="28"/>
        </w:rPr>
        <w:t>739 900</w:t>
      </w:r>
      <w:r w:rsidRPr="00EA63EF">
        <w:rPr>
          <w:sz w:val="28"/>
          <w:szCs w:val="28"/>
        </w:rPr>
        <w:t xml:space="preserve"> рублей.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A63EF">
        <w:rPr>
          <w:b/>
          <w:sz w:val="28"/>
          <w:szCs w:val="28"/>
        </w:rPr>
        <w:t xml:space="preserve">.   </w:t>
      </w:r>
      <w:proofErr w:type="gramStart"/>
      <w:r w:rsidRPr="00EA63EF">
        <w:rPr>
          <w:sz w:val="28"/>
          <w:szCs w:val="28"/>
        </w:rPr>
        <w:t>Средства, поступающие во временное распоряжение</w:t>
      </w:r>
      <w:r w:rsidRPr="00571FE2">
        <w:rPr>
          <w:sz w:val="28"/>
          <w:szCs w:val="28"/>
        </w:rPr>
        <w:t xml:space="preserve">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Башкортостан.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: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согласно приложению 9 к настоящему Решению;</w:t>
      </w:r>
    </w:p>
    <w:p w:rsidR="00421198" w:rsidRPr="00571FE2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421198" w:rsidRPr="0053780F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3780F">
        <w:rPr>
          <w:b/>
          <w:sz w:val="28"/>
          <w:szCs w:val="28"/>
        </w:rPr>
        <w:t>10.</w:t>
      </w:r>
      <w:r w:rsidRPr="0053780F">
        <w:rPr>
          <w:sz w:val="28"/>
          <w:szCs w:val="28"/>
        </w:rPr>
        <w:t xml:space="preserve">  1.Утвердить объем бюджетных ассигнований Дорожного фонда сельского поселения </w:t>
      </w:r>
      <w:proofErr w:type="spellStart"/>
      <w:r w:rsidRPr="0053780F">
        <w:rPr>
          <w:sz w:val="28"/>
          <w:szCs w:val="28"/>
        </w:rPr>
        <w:t>Ибраевский</w:t>
      </w:r>
      <w:proofErr w:type="spellEnd"/>
      <w:r w:rsidRPr="0053780F">
        <w:rPr>
          <w:sz w:val="28"/>
          <w:szCs w:val="28"/>
        </w:rPr>
        <w:t xml:space="preserve"> сельсовет муниципального района </w:t>
      </w:r>
      <w:proofErr w:type="spellStart"/>
      <w:r w:rsidRPr="0053780F">
        <w:rPr>
          <w:sz w:val="28"/>
          <w:szCs w:val="28"/>
        </w:rPr>
        <w:t>Альшеевский</w:t>
      </w:r>
      <w:proofErr w:type="spellEnd"/>
      <w:r w:rsidRPr="0053780F">
        <w:rPr>
          <w:sz w:val="28"/>
          <w:szCs w:val="28"/>
        </w:rPr>
        <w:t xml:space="preserve"> район Республики Башкортостан на 2017 год в сумме 50 000 рублей.</w:t>
      </w:r>
    </w:p>
    <w:p w:rsidR="00421198" w:rsidRDefault="00421198" w:rsidP="00421198">
      <w:pPr>
        <w:pStyle w:val="2"/>
        <w:spacing w:line="240" w:lineRule="auto"/>
        <w:ind w:firstLine="851"/>
        <w:rPr>
          <w:sz w:val="28"/>
          <w:szCs w:val="28"/>
        </w:rPr>
      </w:pPr>
      <w:r w:rsidRPr="0053780F">
        <w:rPr>
          <w:sz w:val="28"/>
          <w:szCs w:val="28"/>
        </w:rPr>
        <w:t xml:space="preserve">        2.</w:t>
      </w:r>
      <w:proofErr w:type="gramStart"/>
      <w:r w:rsidRPr="0053780F">
        <w:rPr>
          <w:sz w:val="28"/>
          <w:szCs w:val="28"/>
        </w:rPr>
        <w:t>Установить</w:t>
      </w:r>
      <w:proofErr w:type="gramEnd"/>
      <w:r w:rsidRPr="0053780F">
        <w:rPr>
          <w:sz w:val="28"/>
          <w:szCs w:val="28"/>
        </w:rPr>
        <w:t xml:space="preserve"> что бюджетные ассигнования Дорожного фонда сельского поселения </w:t>
      </w:r>
      <w:proofErr w:type="spellStart"/>
      <w:r w:rsidRPr="0053780F">
        <w:rPr>
          <w:sz w:val="28"/>
          <w:szCs w:val="28"/>
        </w:rPr>
        <w:t>Ибраевский</w:t>
      </w:r>
      <w:proofErr w:type="spellEnd"/>
      <w:r w:rsidRPr="0053780F">
        <w:rPr>
          <w:sz w:val="28"/>
          <w:szCs w:val="28"/>
        </w:rPr>
        <w:t xml:space="preserve"> сельсовет муниципального района </w:t>
      </w:r>
      <w:proofErr w:type="spellStart"/>
      <w:r w:rsidRPr="0053780F">
        <w:rPr>
          <w:sz w:val="28"/>
          <w:szCs w:val="28"/>
        </w:rPr>
        <w:t>Альшеевский</w:t>
      </w:r>
      <w:proofErr w:type="spellEnd"/>
      <w:r w:rsidRPr="0053780F">
        <w:rPr>
          <w:sz w:val="28"/>
          <w:szCs w:val="28"/>
        </w:rPr>
        <w:t xml:space="preserve"> район Республики Башкортостан, не использованные по состоянию на 1 января 2018 года, направляются на увеличение бюджетных ассигнований Дорожного фонда сельского поселения </w:t>
      </w:r>
      <w:proofErr w:type="spellStart"/>
      <w:r w:rsidRPr="0053780F">
        <w:rPr>
          <w:sz w:val="28"/>
          <w:szCs w:val="28"/>
        </w:rPr>
        <w:t>Ибраевский</w:t>
      </w:r>
      <w:proofErr w:type="spellEnd"/>
      <w:r w:rsidRPr="0053780F">
        <w:rPr>
          <w:sz w:val="28"/>
          <w:szCs w:val="28"/>
        </w:rPr>
        <w:t xml:space="preserve"> сельсовет муниципального района </w:t>
      </w:r>
      <w:proofErr w:type="spellStart"/>
      <w:r w:rsidRPr="0053780F">
        <w:rPr>
          <w:sz w:val="28"/>
          <w:szCs w:val="28"/>
        </w:rPr>
        <w:t>Альшеевский</w:t>
      </w:r>
      <w:proofErr w:type="spellEnd"/>
      <w:r w:rsidRPr="0053780F">
        <w:rPr>
          <w:sz w:val="28"/>
          <w:szCs w:val="28"/>
        </w:rPr>
        <w:t xml:space="preserve"> район Республики Башкортостан в 2018 году.</w:t>
      </w:r>
    </w:p>
    <w:p w:rsidR="00421198" w:rsidRPr="00571FE2" w:rsidRDefault="00421198" w:rsidP="00421198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571FE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421198" w:rsidRPr="00571FE2" w:rsidRDefault="00421198" w:rsidP="00421198">
      <w:pPr>
        <w:ind w:firstLine="900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  и на плановый период 201</w:t>
      </w:r>
      <w:r>
        <w:rPr>
          <w:sz w:val="28"/>
          <w:szCs w:val="28"/>
        </w:rPr>
        <w:t xml:space="preserve">8 и </w:t>
      </w:r>
      <w:r w:rsidRPr="00571FE2">
        <w:rPr>
          <w:sz w:val="28"/>
          <w:szCs w:val="28"/>
        </w:rPr>
        <w:t xml:space="preserve"> </w:t>
      </w:r>
      <w:r w:rsidRPr="00571FE2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не вправе принимать в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-201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 годах решения, приводящие к увеличению численности муниципальных служащих сельского поселения.</w:t>
      </w:r>
    </w:p>
    <w:p w:rsidR="00421198" w:rsidRPr="00571FE2" w:rsidRDefault="00421198" w:rsidP="00421198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</w:t>
      </w:r>
      <w:r w:rsidRPr="00EA63EF">
        <w:rPr>
          <w:sz w:val="28"/>
          <w:szCs w:val="28"/>
        </w:rPr>
        <w:t>бюджете сельского поселения на 201</w:t>
      </w:r>
      <w:r>
        <w:rPr>
          <w:sz w:val="28"/>
          <w:szCs w:val="28"/>
        </w:rPr>
        <w:t>7</w:t>
      </w:r>
      <w:r w:rsidRPr="00EA63EF">
        <w:rPr>
          <w:sz w:val="28"/>
          <w:szCs w:val="28"/>
        </w:rPr>
        <w:t xml:space="preserve"> год расходы  на формирование резервного фонда в сумме  - 10 000 рублей, на 201</w:t>
      </w:r>
      <w:r>
        <w:rPr>
          <w:sz w:val="28"/>
          <w:szCs w:val="28"/>
        </w:rPr>
        <w:t>8</w:t>
      </w:r>
      <w:r w:rsidRPr="00EA63EF">
        <w:rPr>
          <w:sz w:val="28"/>
          <w:szCs w:val="28"/>
        </w:rPr>
        <w:t xml:space="preserve"> год – 10 000 рублей, на 201</w:t>
      </w:r>
      <w:r>
        <w:rPr>
          <w:sz w:val="28"/>
          <w:szCs w:val="28"/>
        </w:rPr>
        <w:t>9</w:t>
      </w:r>
      <w:r w:rsidRPr="00EA63EF">
        <w:rPr>
          <w:sz w:val="28"/>
          <w:szCs w:val="28"/>
        </w:rPr>
        <w:t xml:space="preserve"> год – 10 000 рублей</w:t>
      </w:r>
      <w:r w:rsidRPr="00571FE2">
        <w:rPr>
          <w:sz w:val="28"/>
          <w:szCs w:val="28"/>
        </w:rPr>
        <w:t>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года;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 w:rsidRPr="00571FE2">
        <w:rPr>
          <w:sz w:val="28"/>
          <w:szCs w:val="28"/>
        </w:rPr>
        <w:t xml:space="preserve"> сельсовет муниципального района </w:t>
      </w:r>
      <w:proofErr w:type="spellStart"/>
      <w:r w:rsidRPr="00571FE2">
        <w:rPr>
          <w:sz w:val="28"/>
          <w:szCs w:val="28"/>
        </w:rPr>
        <w:t>Альшеевский</w:t>
      </w:r>
      <w:proofErr w:type="spellEnd"/>
      <w:r w:rsidRPr="00571FE2">
        <w:rPr>
          <w:sz w:val="28"/>
          <w:szCs w:val="28"/>
        </w:rPr>
        <w:t xml:space="preserve"> район Республики Башкортостан;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5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7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421198" w:rsidRPr="00571FE2" w:rsidRDefault="00421198" w:rsidP="00421198">
      <w:pPr>
        <w:ind w:firstLine="851"/>
        <w:jc w:val="both"/>
        <w:rPr>
          <w:sz w:val="28"/>
          <w:szCs w:val="28"/>
        </w:rPr>
      </w:pPr>
    </w:p>
    <w:p w:rsidR="00421198" w:rsidRDefault="00421198" w:rsidP="00421198">
      <w:pPr>
        <w:spacing w:before="20"/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Г.Х.Сафина                              </w:t>
      </w:r>
    </w:p>
    <w:p w:rsidR="00421198" w:rsidRPr="00512E45" w:rsidRDefault="00421198" w:rsidP="00421198">
      <w:pPr>
        <w:jc w:val="both"/>
        <w:rPr>
          <w:sz w:val="28"/>
          <w:szCs w:val="28"/>
        </w:rPr>
      </w:pPr>
    </w:p>
    <w:p w:rsidR="00421198" w:rsidRDefault="00421198" w:rsidP="00421198">
      <w:pPr>
        <w:jc w:val="both"/>
        <w:rPr>
          <w:sz w:val="28"/>
          <w:szCs w:val="28"/>
        </w:rPr>
      </w:pPr>
    </w:p>
    <w:p w:rsidR="00421198" w:rsidRPr="00512E45" w:rsidRDefault="00421198" w:rsidP="00421198">
      <w:pPr>
        <w:jc w:val="both"/>
      </w:pPr>
      <w:proofErr w:type="spellStart"/>
      <w:r w:rsidRPr="00512E45">
        <w:t>с</w:t>
      </w:r>
      <w:proofErr w:type="gramStart"/>
      <w:r w:rsidRPr="00512E45">
        <w:t>.Н</w:t>
      </w:r>
      <w:proofErr w:type="gramEnd"/>
      <w:r w:rsidRPr="00512E45">
        <w:t>овосепяшево</w:t>
      </w:r>
      <w:proofErr w:type="spellEnd"/>
    </w:p>
    <w:p w:rsidR="00421198" w:rsidRPr="00512E45" w:rsidRDefault="0089353E" w:rsidP="00421198">
      <w:pPr>
        <w:jc w:val="both"/>
      </w:pPr>
      <w:r>
        <w:t>26 декабря</w:t>
      </w:r>
      <w:r w:rsidR="00421198">
        <w:t xml:space="preserve"> 2016г.</w:t>
      </w:r>
    </w:p>
    <w:p w:rsidR="00570DF6" w:rsidRPr="0089353E" w:rsidRDefault="00421198" w:rsidP="00421198">
      <w:pPr>
        <w:jc w:val="both"/>
        <w:rPr>
          <w:sz w:val="28"/>
          <w:szCs w:val="28"/>
        </w:rPr>
      </w:pPr>
      <w:r w:rsidRPr="00512E45">
        <w:t>№</w:t>
      </w:r>
      <w:r>
        <w:t xml:space="preserve"> </w:t>
      </w:r>
      <w:r w:rsidR="0089353E">
        <w:t>78</w:t>
      </w:r>
      <w:r w:rsidR="00D812B7">
        <w:t>-18</w:t>
      </w:r>
    </w:p>
    <w:sectPr w:rsidR="00570DF6" w:rsidRPr="0089353E" w:rsidSect="0057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68"/>
    <w:rsid w:val="00210468"/>
    <w:rsid w:val="00421198"/>
    <w:rsid w:val="00570DF6"/>
    <w:rsid w:val="0089353E"/>
    <w:rsid w:val="00D812B7"/>
    <w:rsid w:val="00D973D2"/>
    <w:rsid w:val="00F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04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1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10468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0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6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21198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42119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421198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421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7</cp:revision>
  <cp:lastPrinted>2016-12-26T04:31:00Z</cp:lastPrinted>
  <dcterms:created xsi:type="dcterms:W3CDTF">2016-12-22T11:17:00Z</dcterms:created>
  <dcterms:modified xsi:type="dcterms:W3CDTF">2016-12-26T04:33:00Z</dcterms:modified>
</cp:coreProperties>
</file>